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b/>
          <w:bCs/>
          <w:sz w:val="30"/>
          <w:szCs w:val="30"/>
        </w:rPr>
      </w:pPr>
      <w:r>
        <w:rPr>
          <w:rFonts w:hint="eastAsia" w:ascii="Times New Roman" w:hAnsi="Times New Roman" w:eastAsia="仿宋_GB2312"/>
          <w:b/>
          <w:bCs/>
          <w:sz w:val="30"/>
          <w:szCs w:val="30"/>
        </w:rPr>
        <w:t>附件：技术服务要求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1．系统总体要求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</w:t>
      </w:r>
      <w:r>
        <w:rPr>
          <w:rFonts w:ascii="Times New Roman" w:hAnsi="Times New Roman" w:eastAsia="仿宋_GB2312"/>
          <w:sz w:val="32"/>
          <w:szCs w:val="32"/>
        </w:rPr>
        <w:t>SOA</w:t>
      </w:r>
      <w:r>
        <w:rPr>
          <w:rFonts w:hint="eastAsia" w:ascii="Times New Roman" w:hAnsi="Times New Roman" w:eastAsia="仿宋_GB2312"/>
          <w:sz w:val="32"/>
          <w:szCs w:val="32"/>
        </w:rPr>
        <w:t>的架构：将应用程序的不同功能单元（称为服务）通过这些服务之间定义良好的接口和契约联系起来。接口采用中立的方式进行定义，它应该独立于实现服务的硬件平台、操作系统和编程语言。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0" w:name="_Toc10078"/>
      <w:r>
        <w:rPr>
          <w:rFonts w:hint="eastAsia" w:ascii="Times New Roman" w:hAnsi="Times New Roman" w:eastAsia="仿宋_GB2312"/>
          <w:sz w:val="32"/>
          <w:szCs w:val="32"/>
        </w:rPr>
        <w:t>（2）服务接口</w:t>
      </w:r>
      <w:bookmarkEnd w:id="0"/>
      <w:r>
        <w:rPr>
          <w:rFonts w:hint="eastAsia" w:ascii="Times New Roman" w:hAnsi="Times New Roman" w:eastAsia="仿宋_GB2312"/>
          <w:sz w:val="32"/>
          <w:szCs w:val="32"/>
        </w:rPr>
        <w:t>：以</w:t>
      </w:r>
      <w:r>
        <w:rPr>
          <w:rFonts w:ascii="Times New Roman" w:hAnsi="Times New Roman" w:eastAsia="仿宋_GB2312"/>
          <w:sz w:val="32"/>
          <w:szCs w:val="32"/>
        </w:rPr>
        <w:t>Web Service</w:t>
      </w:r>
      <w:r>
        <w:rPr>
          <w:rFonts w:hint="eastAsia" w:ascii="Times New Roman" w:hAnsi="Times New Roman" w:eastAsia="仿宋_GB2312"/>
          <w:sz w:val="32"/>
          <w:szCs w:val="32"/>
        </w:rPr>
        <w:t>技术作为</w:t>
      </w:r>
      <w:r>
        <w:rPr>
          <w:rFonts w:ascii="Times New Roman" w:hAnsi="Times New Roman" w:eastAsia="仿宋_GB2312"/>
          <w:sz w:val="32"/>
          <w:szCs w:val="32"/>
        </w:rPr>
        <w:t>SOA</w:t>
      </w:r>
      <w:r>
        <w:rPr>
          <w:rFonts w:hint="eastAsia" w:ascii="Times New Roman" w:hAnsi="Times New Roman" w:eastAsia="仿宋_GB2312"/>
          <w:sz w:val="32"/>
          <w:szCs w:val="32"/>
        </w:rPr>
        <w:t>服务开发技术的首选技术，要求遵循</w:t>
      </w:r>
      <w:r>
        <w:rPr>
          <w:rFonts w:ascii="Times New Roman" w:hAnsi="Times New Roman" w:eastAsia="仿宋_GB2312"/>
          <w:sz w:val="32"/>
          <w:szCs w:val="32"/>
        </w:rPr>
        <w:t>Web Service</w:t>
      </w:r>
      <w:r>
        <w:rPr>
          <w:rFonts w:hint="eastAsia" w:ascii="Times New Roman" w:hAnsi="Times New Roman" w:eastAsia="仿宋_GB2312"/>
          <w:sz w:val="32"/>
          <w:szCs w:val="32"/>
        </w:rPr>
        <w:t>成熟的开发标准及规范。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1" w:name="_Toc4522"/>
      <w:r>
        <w:rPr>
          <w:rFonts w:hint="eastAsia" w:ascii="Times New Roman" w:hAnsi="Times New Roman" w:eastAsia="仿宋_GB2312"/>
          <w:sz w:val="32"/>
          <w:szCs w:val="32"/>
        </w:rPr>
        <w:t>（3）</w:t>
      </w:r>
      <w:r>
        <w:rPr>
          <w:rFonts w:ascii="Times New Roman" w:hAnsi="Times New Roman" w:eastAsia="仿宋_GB2312"/>
          <w:sz w:val="32"/>
          <w:szCs w:val="32"/>
        </w:rPr>
        <w:t>J2EE</w:t>
      </w:r>
      <w:r>
        <w:rPr>
          <w:rFonts w:hint="eastAsia" w:ascii="Times New Roman" w:hAnsi="Times New Roman" w:eastAsia="仿宋_GB2312"/>
          <w:sz w:val="32"/>
          <w:szCs w:val="32"/>
        </w:rPr>
        <w:t>平台或</w:t>
      </w:r>
      <w:r>
        <w:rPr>
          <w:rFonts w:ascii="Times New Roman" w:hAnsi="Times New Roman" w:eastAsia="仿宋_GB2312"/>
          <w:sz w:val="32"/>
          <w:szCs w:val="32"/>
        </w:rPr>
        <w:t>Node JS</w:t>
      </w:r>
      <w:r>
        <w:rPr>
          <w:rFonts w:hint="eastAsia" w:ascii="Times New Roman" w:hAnsi="Times New Roman" w:eastAsia="仿宋_GB2312"/>
          <w:sz w:val="32"/>
          <w:szCs w:val="32"/>
        </w:rPr>
        <w:t>平台</w:t>
      </w:r>
      <w:bookmarkEnd w:id="1"/>
      <w:r>
        <w:rPr>
          <w:rFonts w:hint="eastAsia" w:ascii="Times New Roman" w:hAnsi="Times New Roman" w:eastAsia="仿宋_GB2312"/>
          <w:sz w:val="32"/>
          <w:szCs w:val="32"/>
        </w:rPr>
        <w:t>：以</w:t>
      </w:r>
      <w:r>
        <w:rPr>
          <w:rFonts w:ascii="Times New Roman" w:hAnsi="Times New Roman" w:eastAsia="仿宋_GB2312"/>
          <w:sz w:val="32"/>
          <w:szCs w:val="32"/>
        </w:rPr>
        <w:t>Java</w:t>
      </w:r>
      <w:r>
        <w:rPr>
          <w:rFonts w:hint="eastAsia" w:ascii="Times New Roman" w:hAnsi="Times New Roman" w:eastAsia="仿宋_GB2312"/>
          <w:sz w:val="32"/>
          <w:szCs w:val="32"/>
        </w:rPr>
        <w:t>技术作为</w:t>
      </w:r>
      <w:r>
        <w:rPr>
          <w:rFonts w:ascii="Times New Roman" w:hAnsi="Times New Roman" w:eastAsia="仿宋_GB2312"/>
          <w:sz w:val="32"/>
          <w:szCs w:val="32"/>
        </w:rPr>
        <w:t>Web Service</w:t>
      </w:r>
      <w:r>
        <w:rPr>
          <w:rFonts w:hint="eastAsia" w:ascii="Times New Roman" w:hAnsi="Times New Roman" w:eastAsia="仿宋_GB2312"/>
          <w:sz w:val="32"/>
          <w:szCs w:val="32"/>
        </w:rPr>
        <w:t>开发的优先选择技术，各类组件、服务架构及技术层次均有共同的标准及规格，让各种依循</w:t>
      </w:r>
      <w:r>
        <w:rPr>
          <w:rFonts w:ascii="Times New Roman" w:hAnsi="Times New Roman" w:eastAsia="仿宋_GB2312"/>
          <w:sz w:val="32"/>
          <w:szCs w:val="32"/>
        </w:rPr>
        <w:t>J2EE</w:t>
      </w:r>
      <w:r>
        <w:rPr>
          <w:rFonts w:hint="eastAsia" w:ascii="Times New Roman" w:hAnsi="Times New Roman" w:eastAsia="仿宋_GB2312"/>
          <w:sz w:val="32"/>
          <w:szCs w:val="32"/>
        </w:rPr>
        <w:t>架构的不同平台之间，存在良好的兼容性。中间件采用</w:t>
      </w:r>
      <w:r>
        <w:rPr>
          <w:rFonts w:ascii="Times New Roman" w:hAnsi="Times New Roman" w:eastAsia="仿宋_GB2312"/>
          <w:sz w:val="32"/>
          <w:szCs w:val="32"/>
        </w:rPr>
        <w:t>Web Logic</w:t>
      </w:r>
      <w:r>
        <w:rPr>
          <w:rFonts w:hint="eastAsia" w:ascii="Times New Roman" w:hAnsi="Times New Roman" w:eastAsia="仿宋_GB2312"/>
          <w:sz w:val="32"/>
          <w:szCs w:val="32"/>
        </w:rPr>
        <w:t>或</w:t>
      </w:r>
      <w:r>
        <w:rPr>
          <w:rFonts w:ascii="Times New Roman" w:hAnsi="Times New Roman" w:eastAsia="仿宋_GB2312"/>
          <w:sz w:val="32"/>
          <w:szCs w:val="32"/>
        </w:rPr>
        <w:t>Node</w:t>
      </w:r>
      <w:r>
        <w:rPr>
          <w:rFonts w:hint="eastAsia" w:ascii="Times New Roman" w:hAnsi="Times New Roman" w:eastAsia="仿宋_GB2312"/>
          <w:sz w:val="32"/>
          <w:szCs w:val="32"/>
        </w:rPr>
        <w:t>，应用及服务支持集群部署、负载均衡及故障转移。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2" w:name="_Toc1788"/>
      <w:r>
        <w:rPr>
          <w:rFonts w:hint="eastAsia" w:ascii="Times New Roman" w:hAnsi="Times New Roman" w:eastAsia="仿宋_GB2312"/>
          <w:sz w:val="32"/>
          <w:szCs w:val="32"/>
        </w:rPr>
        <w:t>（4）</w:t>
      </w:r>
      <w:bookmarkEnd w:id="2"/>
      <w:bookmarkStart w:id="3" w:name="_Toc9112"/>
      <w:r>
        <w:rPr>
          <w:rFonts w:hint="eastAsia" w:ascii="Times New Roman" w:hAnsi="Times New Roman" w:eastAsia="仿宋_GB2312"/>
          <w:sz w:val="32"/>
          <w:szCs w:val="32"/>
        </w:rPr>
        <w:t>移动端标准</w:t>
      </w:r>
      <w:bookmarkEnd w:id="3"/>
      <w:r>
        <w:rPr>
          <w:rFonts w:hint="eastAsia" w:ascii="Times New Roman" w:hAnsi="Times New Roman" w:eastAsia="仿宋_GB2312"/>
          <w:sz w:val="32"/>
          <w:szCs w:val="32"/>
        </w:rPr>
        <w:t>：移动端应用支持安卓、</w:t>
      </w:r>
      <w:r>
        <w:rPr>
          <w:rFonts w:ascii="Times New Roman" w:hAnsi="Times New Roman" w:eastAsia="仿宋_GB2312"/>
          <w:sz w:val="32"/>
          <w:szCs w:val="32"/>
        </w:rPr>
        <w:t>IOS</w:t>
      </w:r>
      <w:r>
        <w:rPr>
          <w:rFonts w:hint="eastAsia" w:ascii="Times New Roman" w:hAnsi="Times New Roman" w:eastAsia="仿宋_GB2312"/>
          <w:sz w:val="32"/>
          <w:szCs w:val="32"/>
        </w:rPr>
        <w:t>及微信平台。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4" w:name="_Toc19579"/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）系统兼容性要求</w:t>
      </w:r>
      <w:bookmarkEnd w:id="4"/>
      <w:r>
        <w:rPr>
          <w:rFonts w:hint="eastAsia" w:ascii="Times New Roman" w:hAnsi="Times New Roman" w:eastAsia="仿宋_GB2312"/>
          <w:sz w:val="32"/>
          <w:szCs w:val="32"/>
        </w:rPr>
        <w:t>: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a</w:t>
      </w:r>
      <w:r>
        <w:rPr>
          <w:rFonts w:hint="eastAsia" w:ascii="Times New Roman" w:hAnsi="Times New Roman" w:eastAsia="仿宋_GB2312"/>
          <w:sz w:val="32"/>
          <w:szCs w:val="32"/>
        </w:rPr>
        <w:t>．服务端支持目前主流操作系统（如Windows、Linux等）;浏览器支持3种及以上目前主流浏览器（如IE、Firefox、Chrome、safari、360浏览器）;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b．移动端支持安卓2.3以上版本;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c．移动端支持IOS5.0以上版本;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d．移动端支持微信平台;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e．系统在版本升级中保证接口协议、功能不发生变化。</w:t>
      </w:r>
    </w:p>
    <w:p>
      <w:pPr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．技术参数要求</w:t>
      </w:r>
    </w:p>
    <w:tbl>
      <w:tblPr>
        <w:tblStyle w:val="4"/>
        <w:tblW w:w="893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761"/>
        <w:gridCol w:w="1248"/>
        <w:gridCol w:w="61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</w:trPr>
        <w:tc>
          <w:tcPr>
            <w:tcW w:w="795" w:type="dxa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bookmarkStart w:id="5" w:name="_Hlk37670321"/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产品名称</w:t>
            </w:r>
          </w:p>
        </w:tc>
        <w:tc>
          <w:tcPr>
            <w:tcW w:w="761" w:type="dxa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模块名称</w:t>
            </w:r>
          </w:p>
        </w:tc>
        <w:tc>
          <w:tcPr>
            <w:tcW w:w="1248" w:type="dxa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子模块名称</w:t>
            </w:r>
          </w:p>
        </w:tc>
        <w:tc>
          <w:tcPr>
            <w:tcW w:w="6126" w:type="dxa"/>
            <w:shd w:val="clear" w:color="auto" w:fill="D9D9D9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主要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功能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和参数</w:t>
            </w:r>
          </w:p>
        </w:tc>
      </w:tr>
      <w:bookmarkEnd w:id="5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校友服务管理端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校友门户管理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门户展示</w:t>
            </w:r>
          </w:p>
        </w:tc>
        <w:tc>
          <w:tcPr>
            <w:tcW w:w="6126" w:type="dxa"/>
          </w:tcPr>
          <w:p>
            <w:pPr>
              <w:tabs>
                <w:tab w:val="left" w:pos="312"/>
              </w:tabs>
              <w:adjustRightInd w:val="0"/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是平台对外开展服务和展示信息的综合性入口，平台提供灵活的界面管理工具，具备可视化全功能后台，用户可以自定义设置单位门户，考虑到很多用户可能会面临技术问题，平台专门提供了多种界面模版，用户只需选择模板，通过拖拽的方式，即可对单位门户进行个性化的管理和设计，真正实现了无需技术就能拥有属于专属单位门户。门户展示内容包含且不仅限于以下内容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新闻资讯、校友会动态、校友风采等资讯信息；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在线校友活动、校友会活动、行业俱乐部等校友品牌活动信息；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办学成就、科研成果、校企合作、就业资源、招生信息、生源概况、校友分会、捐赠信息等资源信息；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校友认证、参观预约、终身学习计划、校友企业、校友捐赠、校友交流、校友同城、母校发展建议与反馈、收件箱等功能入口；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各类校友文档在线下载入口；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用户分角色登陆入口；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同时PC页面自适应支持移动端展示。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门户设置管理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支持一个单位创建多个门户；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支持随时根据需求对已建门户网站进行修改编辑及删除；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支持门户挂接单位自有域名；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支持网站上传网页图标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支持网站编辑网站简介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支持设置网站访问权限为无需权限和需登录后访问；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▲支持网站自定义一种或多种登录方式，包含手机号登录密码登录、手机号验证码登录、账号密码登录、第三方统一认证登录等方式；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账号体系支持对接第三方系统， SSO统一身份认证登录服务；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支持设置网站IP白名单；</w:t>
            </w:r>
          </w:p>
          <w:p>
            <w:pPr>
              <w:numPr>
                <w:ilvl w:val="0"/>
                <w:numId w:val="2"/>
              </w:numPr>
              <w:tabs>
                <w:tab w:val="left" w:pos="175"/>
                <w:tab w:val="clear" w:pos="312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支持查看和导出网站操作记录；</w:t>
            </w:r>
          </w:p>
          <w:p>
            <w:pPr>
              <w:numPr>
                <w:ilvl w:val="0"/>
                <w:numId w:val="2"/>
              </w:numPr>
              <w:tabs>
                <w:tab w:val="left" w:pos="175"/>
                <w:tab w:val="clear" w:pos="312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支持通过镜像客户端下载镜像程序包及网站数据；</w:t>
            </w:r>
          </w:p>
          <w:p>
            <w:pPr>
              <w:numPr>
                <w:ilvl w:val="0"/>
                <w:numId w:val="2"/>
              </w:numPr>
              <w:tabs>
                <w:tab w:val="left" w:pos="175"/>
                <w:tab w:val="clear" w:pos="312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支持网站下线操作；</w:t>
            </w:r>
          </w:p>
          <w:p>
            <w:pPr>
              <w:numPr>
                <w:ilvl w:val="0"/>
                <w:numId w:val="2"/>
              </w:numPr>
              <w:tabs>
                <w:tab w:val="left" w:pos="175"/>
                <w:tab w:val="clear" w:pos="312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支持设置网站访客模式；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支持网站置灰操作；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支持页面代码块嵌入；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支持添加新手引导图片；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支持数据敏感词审核；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支持设置网站管理后台仅IP内访问；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门户权限管理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支持自主添加管理员；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支持设置管理员编辑权限，编辑内容包括页面布局编辑、页面内容编辑、资源条目编辑、文章内容编辑等；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支持设置管理员按照网页和网页内的模块的独立权限，权限范围精确到具体模块的分类；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支持添加审核人员进行文章审核；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支持自定义设置模块文章是否需要审核；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支持设置多节点审核流程；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门户样式管理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▲可视化页面设计后台，拖拽式页面布局；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▲提供多种网页模板，选择模板后可快速生新网站；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支持自定义网站主题颜色，统一页面上的应用、图标等相关视觉元素，便捷美观；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支持网页设置一个或多个背景元素，背景包含：颜色、图片形式，背景图片提供素材库，支持多种裁剪方式选择；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门户支持添加和编辑布局模块，可实现快速将网页分隔为固定比例的布局，放入布局中的模块自适应布局的宽高；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支持网页字体的繁简转换；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门户支持添加和设置应用基础模块，包含图标列表、图文列表、轮播图、多图列表、搜索、文本列表、图表、表格、搜索列表、文本、图片、按钮、视频、搜索条、天气、日期、插件、IP、地图等多种基础模块用以生成网站应用模块和页面，满足绝大部分网站内容的展现形式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▲文本、按钮、图片、视频、天气、搜索条、日期、IP基础模块支持设置颜色、形状、粗细等自定义样式；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支持添加资源展示类型的应用模块时，自动生成资源列表页面和详情页面;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门户支持设置全局模块，包含头部、全局轮播图、底部、飘窗、快捷入口等模块，支持隐藏或开启全局模块； 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支持调整所有应用模块的布局及排列，更新内容或删除模块，快速更新页面排版；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支持网站内增加、修改、删除新页面。新页面包含所有的编辑功能，可拖拽式编辑的页面、内容页、侧边导航页等，建设多个新页面可快速实现专业、学科分页、分站点等需求；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支持发布前预览。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支持记录编辑步骤，在10步内可进行撤销和恢复；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支持将自定义网站设为单位内模板复用；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支持编辑页自动保存；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支持自定义移动端页面背景颜色；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支持单独控制移动端头底是否显示；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支持网站模板切换，支持切换为系统模板或我的模板；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应用模块管理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应用模块拥有各自独立的设置后台，可以设置模块的名称、显示样式、次级页面的细节设置、添加数据内容等；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应用模块提供多种样式展示形式，包含图标列表、图文列表、轮播图、多图列表、搜索、文本列表、图表、表格、搜索列表等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9类模块；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应用模块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支持随时、自主在各应用的设置后台进行内容管理，添加、编辑、删除应用的内容；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支持各应用的相关设置实时更新到页面上；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支持应用模块二级、三级页面调用统一的头部与底部；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支持创建多级头部导航，导航标签可自定义编辑详情或跳转外链；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支持给头部导航标签添加数据列表，导航标签显示方式支持列表与简介的选择组合；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支持选择头部导航标签显示的列表样式；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支持图文列表、文本列表、多图列表类应用创建多级分类，分类可自定义编辑详情或者跳转外链；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支持图文列表、文本列表、多图列表类应用每级分类支持选择不同的显示方式和列表样式；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支持图文列表、文本列表、多图列表类应用设置列表页导航样式；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支持对图文列表、文本列表、多图列表类应用子页面进行面包屑、背景色等设置；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支持在底部设置显示或关闭网站统计数据；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文本、图文、多图、轮播支持选择二级页面版心大小；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文本、图文、多图、轮播、图标支持设置移动端显示条数；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支持针对样式上的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更多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进行移动端和PC端的样式设置；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支持针对样式上的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分类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”</w:t>
            </w:r>
            <w:bookmarkStart w:id="6" w:name="_GoBack"/>
            <w:bookmarkEnd w:id="6"/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进行移动端和PC端的样式设置；</w:t>
            </w:r>
          </w:p>
          <w:p>
            <w:pPr>
              <w:pStyle w:val="6"/>
              <w:numPr>
                <w:ilvl w:val="0"/>
                <w:numId w:val="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全局轮播样式支持自定义移动端PC端的轮播图高度；</w:t>
            </w: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轮播样式支持移动端和PC端分别上传不同的封面数据；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门户内容管理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支持根据基础模块的类型、样式创建不同字段的数据内容；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模块数据内容支持对接标准接口规范的外部数据源；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本地添加内容自定义编辑器采用富文本编辑器，支持富文本线编辑，支持图片、视频、附件、超链接等上传；支持对接云盘文件；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提供草稿箱存储未保存的内容；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提供包含专题和课程的资源库，用于图文列表、多图列表、文本列表、图标列表、轮播图类模块数据的添加；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搜索应用支持同时对接多个搜索引擎，支持站内资源搜索；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图标列表添加内容提供图标库；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图文列表、多图列表、文本列表三类应用模块，本地数据管理支持批量导入、数据导出、多级分类管理、动态字段、置顶、发布、排序、批量编辑、关键词数据筛选；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开启审核的应用模块支持在后台进行数据状态筛选；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图表类模块支持上传EXCEL生成柱状图、饼状图、折线图等可视化图形。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本地添加内容详情，预览支持手机端移动端切换预览；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分类数据支持不同分类选择不同外接数据源数据进行展示；</w:t>
            </w:r>
          </w:p>
          <w:p>
            <w:pPr>
              <w:pStyle w:val="6"/>
              <w:numPr>
                <w:ilvl w:val="0"/>
                <w:numId w:val="6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文章库功能，支持在查看和操作网站所有模块数据，通过文章库发布数据可以实现一条数据在本网站的多个应用中展示；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yellow"/>
                <w:lang w:eastAsia="zh-Hans"/>
              </w:rPr>
            </w:pP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校友用户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管理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校友认证管理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校友认证管理，可实现校友填写学校发布的认证信息表，实现学校对校友信息的审核、认证功能。管理员可在后台管理中看到校友的全部认证信息，并进行审核认证工作。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支持校友端填写申请进行校友认证，同时支持管理端导入校友信息快速认证。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支持多维度校友认证信息筛选，如入学年份、专业、姓名、审核状态等筛选查询。筛选字段可在后台进行自定义配置，即时生效。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支持批量审核校友信息，批量同意或拒绝；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支持校友审核数据导出功能，支持导出excel文件和pdf文件两种格式；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▲校友审核表自定义配置：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（1）支持编辑名称及图标；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支持自定义增加、删除、修改填写字段，同时生成个性化审批页面，可使用的字段组件包含：单行输入、多行输入、数字输入、单选框、多选框、日期、日期区间、明细、图片、附件、联系人、部门、说明文字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▲校友审核流程管理：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（1）支持管理员自定义审核流程及各级审批人，支持多级审核。审核人可以指定固定审核人，也可以指定N级部门主管作为审核人；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（2）支持设置抄送人功能，可以设置固定抄送人，也可以设置抄送人接收通知的规则；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（3）支持添加、屏蔽抄送人，设置后抄送人信息将对收件人隐藏；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（5）支持设置条件审批流功能，可以根据选项控件和发起人设置不同的条件、配置不同的审批人和抄送人；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（6）支持设置审核流程中审批人的操作权限，可以在审批流中各个环节单独设置审批字段权限，默认“只读”，也可选择“可编辑”或“隐藏”；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（7）支持校友审批意见配置，可设置审批意见是否必填、是否对发起人可见，支持编辑审批意见提示文字；审批意见可以使用全局设置，也可以针对某个审批环节单独进行设置；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支持设置校友申请是否可以撤回操作；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支持设置校友申请开放时间；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支持设置校友每人申请次数；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支持设置校友申请是否可以撤回操作；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支持审批再次编辑；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支持审批人转他人审批；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支持修改审批人“同意”、“拒绝”、“转他人审批”3个操作按钮的名称及显示状态（显示或隐藏）；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支持抄送人查看审批详情；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支持审批转发；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审批时支持手写签名；</w:t>
            </w:r>
          </w:p>
          <w:p>
            <w:pPr>
              <w:numPr>
                <w:ilvl w:val="0"/>
                <w:numId w:val="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支持设置审批密码。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校友基础信息设置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8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支持导入校友申请基础信息，如入学年份、所属专业、所属班级、办学类型、教学地点等校友相关基础信息。</w:t>
            </w:r>
          </w:p>
          <w:p>
            <w:pPr>
              <w:numPr>
                <w:ilvl w:val="0"/>
                <w:numId w:val="8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支持校友申请基础信息表自定义配置，可即时对基础信息表进行增删改等对应操作，即时调整即时生效。</w:t>
            </w:r>
          </w:p>
          <w:p>
            <w:pPr>
              <w:numPr>
                <w:ilvl w:val="0"/>
                <w:numId w:val="8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支持校友基础信息与校友申请审批表、问卷调查等其他填写类表单字段联动展示，实现选项关联。管理员只需维护校友基础信息表即可。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校友身份数据库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▲支持导入校友身份证等校友唯一识别信息，后台可根据身份信息自动匹配校友申请，实现自动认证通过。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校友管理员设置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9"/>
              </w:numPr>
              <w:tabs>
                <w:tab w:val="left" w:pos="34"/>
                <w:tab w:val="clear" w:pos="312"/>
              </w:tabs>
              <w:adjustRightInd w:val="0"/>
              <w:snapToGrid w:val="0"/>
              <w:spacing w:line="560" w:lineRule="exact"/>
              <w:ind w:hanging="36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1.支持添加、导入、删除、修改用户账号信息。</w:t>
            </w:r>
          </w:p>
          <w:p>
            <w:pPr>
              <w:numPr>
                <w:ilvl w:val="0"/>
                <w:numId w:val="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支持用户角色设置。</w:t>
            </w:r>
          </w:p>
          <w:p>
            <w:pPr>
              <w:numPr>
                <w:ilvl w:val="0"/>
                <w:numId w:val="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支持用户组织架构设置。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校友分析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校友分析：可根据认证校友信息，进行多维度的校友数据分析。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：性别/专业/办学类型/入学年份等数据统计。同时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，校友分析可与校友认证信息关联，进行自定义分析字段设置、分析图标样式设置、分析页面设置等。</w:t>
            </w:r>
          </w:p>
          <w:p>
            <w:pPr>
              <w:numPr>
                <w:ilvl w:val="0"/>
                <w:numId w:val="1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▲支持校友分析图样式设置，可从系统图形库中选择展示图表的类型，图表库包含：柱状图、堆叠柱状图、条状图、堆叠条状图、折线图、饼状图、明细表格；</w:t>
            </w:r>
          </w:p>
          <w:p>
            <w:pPr>
              <w:numPr>
                <w:ilvl w:val="0"/>
                <w:numId w:val="1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▲支持根据校友认证信息中字段设置图表展示维度和数值；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数字类型的数值可设置聚合统计方式：默认统计总数，另可选择统计平均值、最大值、最小值或计次；其余类型数值计次；</w:t>
            </w:r>
          </w:p>
          <w:p>
            <w:pPr>
              <w:numPr>
                <w:ilvl w:val="0"/>
                <w:numId w:val="1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支持设置辅助线，可添加辅助线：平均值、最大值、最小值；</w:t>
            </w:r>
          </w:p>
          <w:p>
            <w:pPr>
              <w:numPr>
                <w:ilvl w:val="0"/>
                <w:numId w:val="1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支持设置校友数据过滤，可根据校友认证信息中的字段进行数值过滤、只统计并展示需要的数值；支持添加多个过滤条件；</w:t>
            </w:r>
          </w:p>
          <w:p>
            <w:pPr>
              <w:numPr>
                <w:ilvl w:val="0"/>
                <w:numId w:val="1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支持PC端和移动端多终端展示。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校友组织管理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组织架构管理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支持一级、二级组织架构设置，添加组织架构，支持名称编辑、支持添加多个一级组织及对应二级组织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校友组织管理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支持添加生成校友组织，设置校友组织归属组织架构；支持校友组织管理。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支持设置校友组织介绍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支持设置加入组织的权限，权限包括公开加入、邀请加入、审批加入等。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支持组织交流发帖设置，是否只允许管理员发帖；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支持组织资料上传，支持创建文件夹。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支持管理员给校友主内校友发送通知。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支持发布话题，话题支持富媒体编辑器。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支持创建多类别讨论区，支持话题分区发布。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支持组织内容搜索，支持标题、内容、姓名检索。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支持评论设置，是否只允许管理员评论。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支持发言设置，发言字数，发表话题个数等。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支持校友组织管理员设置，支持设置会长、副会长、秘书长、副秘书长等。</w:t>
            </w:r>
          </w:p>
          <w:p>
            <w:pPr>
              <w:numPr>
                <w:ilvl w:val="0"/>
                <w:numId w:val="11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校友组织统计：支持单个校友组织内校友数据统计，包含话题数、话题被阅读数、被点赞数、话题被回复数等。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校友捐赠管理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校友捐赠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支持校友前端填写捐赠申请表格，管理员后台可对校友申请内容进行审核及反馈，支持批量审核；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支持校友捐赠申请表格自定义字段设置：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（1）支持编辑名称及图标；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支持自定义增加、删除、修改填写字段，同时生成个性化审批页面，可使用的字段组件包含：单行输入、多行输入、数字输入、单选框、多选框、日期、日期区间、明细、图片、附件、联系人、部门、说明文字；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校友捐赠申请流程管理：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（1）支持管理员自定义审核流程及各级审批人，支持多级审核。审核人可以指定固定审核人，也可以指定N级部门主管作为审核人；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（2）支持设置抄送人功能，可以设置固定抄送人，也可以设置抄送人接收通知的规则；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（3）支持添加、屏蔽抄送人，设置后抄送人信息将对收件人隐藏；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（5）支持设置条件审批流功能，可以根据选项控件和发起人设置不同的条件、配置不同的审批人和抄送人；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（6）支持设置审核流程中审批人的操作权限，可以在审批流中各个环节单独设置审批字段权限，默认“只读”，也可选择“可编辑”或“隐藏”；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（7）支持捐赠审批意见配置，可设置审批意见是否必填、是否对发起人可见，支持编辑审批意见提示文字；审批意见可以使用全局设置，也可以针对某个审批环节单独进行设置；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（8）支持设置校友捐赠申请是否可以撤回操作；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（9）支持设置校友捐赠申请开放时间；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（10）支持设置校友捐赠每人申请次数；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（11）支持捐赠审批人转他人审批；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（12）支持修改审批人“同意”、“拒绝”、“转他人审批”3个操作按钮的名称及显示状态（显示或隐藏）；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（13）支持抄送人查看审批详情；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（14）支持审批转发；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（15）审批时支持手写签名；</w:t>
            </w:r>
          </w:p>
          <w:p>
            <w:pPr>
              <w:spacing w:line="560" w:lineRule="exact"/>
              <w:ind w:left="4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（16）支持设置审批密码。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支持校友捐赠记录留存，管理员可在后台查看捐赠申请及审批结果。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校友线下捐赠后，可由管理员人在线上确认收到捐赠，记录留存。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校友捐赠记录支持多维度筛选查看，如审核状态，审批人，捐赠金额等。</w:t>
            </w:r>
          </w:p>
          <w:p>
            <w:pPr>
              <w:numPr>
                <w:ilvl w:val="0"/>
                <w:numId w:val="12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校友捐赠记录支持导出功能，可导出为excel、pdf格式。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消息管理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消息管理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13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支持管理员发送通知，支持单个选择对应人员及批量选择。</w:t>
            </w:r>
          </w:p>
          <w:p>
            <w:pPr>
              <w:numPr>
                <w:ilvl w:val="0"/>
                <w:numId w:val="13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支持所有审批等通知接收，同时在消息管理中支持pc端及移动端在线审批。</w:t>
            </w:r>
          </w:p>
          <w:p>
            <w:pPr>
              <w:numPr>
                <w:ilvl w:val="0"/>
                <w:numId w:val="13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支持消息批量管理及消息查询。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校友活动管理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支持创建活动，填写活动基本信息，包含：名称、时间、类型，位置等；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支持活动报名设置，包含：报名时间、人数限制、自定义设置报名填报信息、是否审核等。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▲支持签到、签退设置，包含：签到时间设置、签到方式设置（位置签到、二维码签到等）、设置名单是否公开。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支持活动发布模板选择；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支持活动管理，可查看报名人员名单并支持导出；查看签到情况；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支持活动通知发放；</w:t>
            </w:r>
          </w:p>
          <w:p>
            <w:pPr>
              <w:numPr>
                <w:ilvl w:val="0"/>
                <w:numId w:val="14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支持活动浏览量、报名人数、签到人数统计及每日活动参与趋势。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189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终身学习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终身学习计划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▲终身学习计划：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提供大量通识类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可在线进行课程学习，包含观看课程视频，完成课程测验、作业、考试。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参观预约管理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参观预约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管理员可对学校开放场地进行开放预约设置，设置后校友可在线进行各类开放场馆预约。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▲灵活创建多种预约场地，可根据实际需求配置为图书馆预约、校史馆预约、会议室预约、报告厅预约等。各场地预约名称、图标、预约对象等均可自定义设置。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▲支持灵活设置预约时间段间隔，根据实际情况可随时调整。如设置一个时间段为30分钟，也可设置一个时间段为12个小时。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▲支持灵活设置预约开放时间段以及预约人数，并支持每日开放时间人数不同。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▲支持为每个预约场地配置不同的时间段与预约人数，允许每个场地之间的开放时间、人数各自不同。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▲支持为预约对象自定义标签，可以自由给预约对象打上标签，使用者可根据标签进行筛选。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如需预约签到，预约功能支持多种签到模式，包括：无需签到、二维码+位置签到、动态二维码签到、统一二维码签到等模式。其中，动态二维码签到可设置二维码刷新间隔，使用者扫描动态二维码进行签到，可有效防止作弊，同时动态二维码应具有实时展示数据的功能，如当前使用人数，今日签到人数，今日签退人数，今日预约人数等等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▲支持灵活设置弹性签到时间，在弹性时间内签到、签退不算违约。支持在预约时间段内任意时间签到模式，如预约8:00-20:00，则在预约时间段内任意时间签到均算正常履约。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▲支持设置手动签退和自动签退模式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▲支持设置预约登记表单，可自定义设置预约时预约人需填写的表单，同时支持设置是否必填项，以及是否记住上次填写内容，填写的内容需要和预约记录一同导出。如：疫情期间入馆预约 需要预约人填写自己的体温等。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▲支持设置预约审批，可对部分预约对象设置审批流程和审批人，只有通过审批后预约才能生效。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后台数据能够统计总预约人次、预约时长、使用时长，实时当日预约人数、当日签到人数、当日签退人数、当日预约时长等基本数据，以及各个预约对象的使用排行，每日的使用趋势等。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能够灵活设置允许提前预约天数、至少提前预约天数，允许同时进行的预约数量以及单次预约的最大时长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具有违约管理功能，管理员能够设置每周违规次数上限，超过后进入黑名单，限制预约功能。管理员可手动将人员从黑名单中移出，可查看某人的违约记录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支持查看并导出所有预约记录，并且可以按日期和预约对象进行筛选。预约记录至少包含预约人的姓名、学号、手机号、部门、预约起止时间、使用起止时间、使用时长、预约表单等信息</w:t>
            </w:r>
          </w:p>
          <w:p>
            <w:pPr>
              <w:numPr>
                <w:ilvl w:val="0"/>
                <w:numId w:val="1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具有公告设置功能，管理员可编辑设置公告、预约规则等，使使用者能方便了解到最新动态、使用规则。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90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母校发展建议与反馈管理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问卷调查管理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支持管理员创建各种类型问卷调查，对校友进行自定义问卷调研及建议收集：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支持创建、发布、管理个性化问卷；功能包含问卷配置、发放和数据回收管理；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支持编辑问卷名称、图标；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▲支持拖拽不同组件创建自己想要的问卷样式，组件包括单选、多选、下拉框、下拉复选框、单行输入、多行输入、数字输入、日期选择、子表单、图片、附件、定位、说明文字等组件；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▲支持添加手写签名字段，支持云端存储个人签名。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支持添加定位字段。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▲选项控件支持选项关联功能，例如选择A之后显示第2题，选择B之后显示第3题。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▲支持基础字段支持联动显示其他表单数据作为选项。如基础信息表内数据（专业、年级等）。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支持问卷填写页缓存，未提交时意外退出后保存填写的内容。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各字段支持自动填充上次填写内容。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支持设置前端事件：可以在填写或编辑数据时，让问卷字段值的变动触发一系列自动操作。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支持设置数据推送：当表单数据或者结构发生变更时，将操作与变更后的数据推送至指定的服务器。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支持二次修改问卷应用，并保留原表单应用已收集到的数据；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支持设置问卷的生效时间；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支持设置问卷一定时间段内的收集数量，例如总共收集100份数据、每日收集80条数据等。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▲支持设置问卷每个用户提交限制设置，例如不限制、只能提交一次、每天提交10次、每月提交2次等；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支持设置用户是否可以修改或删除已提交的问卷数据。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支持数据导出，每个问卷都可以把收集到的数据导出为excel文件；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支持筛选包括按提交时间、按提交人筛选。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支持问卷创建者或管理员修改或删除问卷数据。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支持管理员和单位管理员手机上查看所有提交数据，并且支持导出。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支持应用管理员和单位管理员手机上查看各部门提交情况（已提交、未提交人员）；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支持问卷查看权限设置。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▲支持在微信、QQ或浏览器上填写问卷，查看数据。</w:t>
            </w:r>
          </w:p>
          <w:p>
            <w:pPr>
              <w:numPr>
                <w:ilvl w:val="0"/>
                <w:numId w:val="1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支持问卷统计分析，可根据问卷内容配置统计分析图表，多维度多角度查看问卷统计内容。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▲在线咨询反馈管理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17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支持机器人智能自动在线解答，管理员后台进行题库配置，机器人即可自动解答相关提问。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自定义添加、编辑、删除问答分类，分类数量无限制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自定义添加、编辑、删除、批量导入、批量导出、批量删除问答规则，问答规则数量无限制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手工启用、手工停用问答规则，同时可根据关键词搜索业务内容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业务问答规则中，回答的答案支持文本、图片、语音、视频、自定义级联菜单、图文混排、链接等多种内容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自定义添加、编辑问答中问题标签；问答时根据标签进行问答提示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机器人自动对没有答案的问题描述进行关键词识别并统计聚类，按照关键词问答频率由高到低排序，同时可以批量导出未知问题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支持手工添加未知问题到业务问答规则，并支持自定义修改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支持自动忽略无意义的问法，比如无效数字字母的组合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知识问答，内置知识图谱，可以回答常识类问题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支持根据用户输入问题进行匹配提示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支持问答无匹配时，提供用户语义中相似度最高的热门问题。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支持添加图文、图片、语音、菜单等多种格式的素材。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技能设置里支持阈值自定义</w:t>
            </w:r>
          </w:p>
          <w:p>
            <w:pPr>
              <w:numPr>
                <w:ilvl w:val="0"/>
                <w:numId w:val="1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欢迎语可以自定义设置</w:t>
            </w:r>
          </w:p>
          <w:p>
            <w:pPr>
              <w:numPr>
                <w:ilvl w:val="0"/>
                <w:numId w:val="18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支持人工咨询服务。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人工会话窗口可以直接添加问答规则。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支持人工分组功能，支持访客选择不同业务组开始对话，比如“捐赠咨询”、“来访咨询”等。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支持设置通过触发未知问题、关键词、点击转人工按钮等来实现自动转接人工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支持人工不在线时留言。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支持留言工单批量导出、批量删除。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支持留言工单领取、派发、批量领取及批量派发。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支持会话转接，按业务组显示在线的人员列表和接待状态。</w:t>
            </w:r>
          </w:p>
          <w:p>
            <w:pPr>
              <w:numPr>
                <w:ilvl w:val="0"/>
                <w:numId w:val="19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增加知识库搜索功能，用户的问题按照语义匹配自动显示在搜索框下。</w:t>
            </w:r>
          </w:p>
          <w:p>
            <w:pPr>
              <w:numPr>
                <w:ilvl w:val="0"/>
                <w:numId w:val="18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问答统计分析模块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支持机器人问答历史纪录查看，根据时间、来源筛选指定历史会话内容，同时可以批量导出机器人历史会话记录。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支持问答内容统计，根据会话内容形成问答内容趋势统计图，实时展示机器人直接回答、未回答、引导用户回答3类问答的统计数据。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支持热门问题统计，根据问答分类进行热门问题统计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支持访客统计，根据时间筛选查看访客数、会话数、消息总数。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支持有效无效回复统计，根据时间筛选查看有效无效率。</w:t>
            </w:r>
          </w:p>
          <w:p>
            <w:pPr>
              <w:numPr>
                <w:ilvl w:val="0"/>
                <w:numId w:val="20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支持人工问答统计，根据时间查看聊天记录。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校友证书管理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校友证书管理</w:t>
            </w:r>
          </w:p>
        </w:tc>
        <w:tc>
          <w:tcPr>
            <w:tcW w:w="6126" w:type="dxa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管理员可对校友证书的内容及样式进行在线编辑。在证书管理——校友证书中，管理员可以自定义证书样式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设置证书字段内容及排版，设置完成后校友即可按照设定好的证书进行下载。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校友企业管理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企业管理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管理员可查看所有的校友企业的申请，包含企业名称、企业资质、企业介绍等企业信息，支持管理员审核企业信息，并能同意或者拒绝校友企业的入驻申请。通过审核的企业可发布职位，职位会展示在校友平台的门户上。</w:t>
            </w:r>
          </w:p>
          <w:p>
            <w:pPr>
              <w:pStyle w:val="6"/>
              <w:numPr>
                <w:ilvl w:val="0"/>
                <w:numId w:val="21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支持入驻企业信息审核；</w:t>
            </w:r>
          </w:p>
          <w:p>
            <w:pPr>
              <w:pStyle w:val="6"/>
              <w:numPr>
                <w:ilvl w:val="0"/>
                <w:numId w:val="21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支持在线直连企业资质查询站点进行一键查询；</w:t>
            </w:r>
          </w:p>
          <w:p>
            <w:pPr>
              <w:pStyle w:val="6"/>
              <w:numPr>
                <w:ilvl w:val="0"/>
                <w:numId w:val="21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支持设置校友企业；</w:t>
            </w:r>
          </w:p>
          <w:p>
            <w:pPr>
              <w:pStyle w:val="6"/>
              <w:numPr>
                <w:ilvl w:val="0"/>
                <w:numId w:val="21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支持驳回意见反馈；</w:t>
            </w:r>
          </w:p>
          <w:p>
            <w:pPr>
              <w:pStyle w:val="6"/>
              <w:numPr>
                <w:ilvl w:val="0"/>
                <w:numId w:val="21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支持加入黑名单；</w:t>
            </w:r>
          </w:p>
          <w:p>
            <w:pPr>
              <w:pStyle w:val="6"/>
              <w:numPr>
                <w:ilvl w:val="0"/>
                <w:numId w:val="21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支持查看企业发布的所有职位及简历投递情况。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职位管理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管理员能查看到所有入驻企业发布的职位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信息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。同时可进行职位信息审核，管理员在“操作栏”中决定当前岗位的通过或者不通过，不通过的职位将不会展示在门户上，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及校友不能投递不通过的职位。</w:t>
            </w:r>
          </w:p>
          <w:p>
            <w:pPr>
              <w:pStyle w:val="6"/>
              <w:numPr>
                <w:ilvl w:val="0"/>
                <w:numId w:val="22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支持对入驻企业发布的职位进行审核、审核通过后职位才可展示，进行投递；</w:t>
            </w:r>
          </w:p>
          <w:p>
            <w:pPr>
              <w:pStyle w:val="6"/>
              <w:numPr>
                <w:ilvl w:val="0"/>
                <w:numId w:val="22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支持职位管理：进行下架、屏蔽等操作；</w:t>
            </w:r>
          </w:p>
          <w:p>
            <w:pPr>
              <w:pStyle w:val="6"/>
              <w:numPr>
                <w:ilvl w:val="0"/>
                <w:numId w:val="22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支持查看职位对应投递简历情况及简历详情。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投递记录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所有校友投递的学校发布的岗位信息，会同步到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校友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投递记录中，管理员可查看到所有校友的投递记录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校友目前投递状态。</w:t>
            </w:r>
          </w:p>
          <w:p>
            <w:pPr>
              <w:pStyle w:val="6"/>
              <w:numPr>
                <w:ilvl w:val="0"/>
                <w:numId w:val="23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支持学生投递记录详情查看，可查看投递岗位、投递公司、学生简历信息，投递状态等；</w:t>
            </w:r>
          </w:p>
          <w:p>
            <w:pPr>
              <w:pStyle w:val="6"/>
              <w:numPr>
                <w:ilvl w:val="0"/>
                <w:numId w:val="23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支持投递记录导出。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宣讲会管理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24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宣讲会场地管理：支持宣讲会场地设置，包含：开放时间段设置、场地图片上传、场地地址设置、场地描述等；支持场地信息修改、删除；</w:t>
            </w:r>
          </w:p>
          <w:p>
            <w:pPr>
              <w:pStyle w:val="6"/>
              <w:numPr>
                <w:ilvl w:val="0"/>
                <w:numId w:val="24"/>
              </w:numPr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宣讲会管理：</w:t>
            </w:r>
          </w:p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（1）支持在线审核宣讲会申请，在线通知反馈；</w:t>
            </w:r>
          </w:p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（2）支持在线分配宣讲会场地</w:t>
            </w:r>
          </w:p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（3）支持查看宣讲会报名名单；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校企项目合作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项目需求技术合作发布/校友企业宣传/校友企业交流与投融资活动发布：管理员可自建各类活动信息搜集表，通过审核后的项目需求技术合作信息/校友企业宣传信息/校友企业交流与投融资活动可发布到门户展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用户管理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用户管理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管理员通过用户管理中心可完成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用户账号的查询、增加、删除、修改等操作；需提供基于Excel文件的帐号批量操作功能，如帐号的导入导出。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角色管理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可针对用户设置角色、支持多角色模式，方便用户后续的权限分配。</w:t>
            </w:r>
          </w:p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提供校内角色组的管理功能，用于区分用户的身份类型，为校内应用提供资源级授权。</w:t>
            </w:r>
          </w:p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同时应提供身份帐号入组和出组的管理功能，可基于Excel文件实现批量操作。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通讯录管理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提供单位通讯录设置功能，可将用户置入对应通讯录层级，实现单位用户的组织机构同步，实现快速沟通。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应用市场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平台内置丰富的服务应用，基础平台部署时同步提供，支持在应用管理直接添加适合于本单位需求的应用，进行使用。 包含办公应用、生活应用、学习应用等。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自建应用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针对学校不断发展扩充的建设需求，平台提供的可视化业务流程设计中心，支持用户自建应用、自维护应用，包含：流程审批、数据采集、预约预定、信息查询等服务等。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应用管理</w:t>
            </w: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提供统一的后台应用管理功能，提供应用的创建、授权、配置、开放策略设定、上下线等功能。提供应用分类功能。应用管理支持拖拽式管理，所见所得。</w:t>
            </w:r>
          </w:p>
          <w:p>
            <w:pPr>
              <w:numPr>
                <w:ilvl w:val="0"/>
                <w:numId w:val="25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支持自定义应用的分类、基本信息和管理设置，通过拖拽可以修改应用的显示位置。管理员可在后台根据应用分类预设应用分类，并将类似应用放在同一个分类之中，便于用户查找。</w:t>
            </w:r>
          </w:p>
          <w:p>
            <w:pPr>
              <w:pStyle w:val="7"/>
              <w:numPr>
                <w:ilvl w:val="0"/>
                <w:numId w:val="2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可视化管理：无需编码，可在后台进行新增、下架、排序等管理操作，支持拖拽式管理，支持预览移动端效果。</w:t>
            </w:r>
          </w:p>
          <w:p>
            <w:pPr>
              <w:pStyle w:val="8"/>
              <w:numPr>
                <w:ilvl w:val="0"/>
                <w:numId w:val="25"/>
              </w:numPr>
              <w:spacing w:line="560" w:lineRule="exact"/>
              <w:ind w:firstLineChars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权限管理：可以根据用户角色配置应用使用权限。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终端管理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126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支持实现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基于同一平台管理多个设备终端。</w:t>
            </w:r>
          </w:p>
          <w:p>
            <w:pPr>
              <w:numPr>
                <w:ilvl w:val="0"/>
                <w:numId w:val="26"/>
              </w:num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门户管理：管理员可对门户进行自定义创建及门户样式、内容的管理，可实现所见即所得的展示效果。具有可视化全功能页面设计后台。管理员可以自主选择风格模板、添加应用和自有排版，每种基础模块包含多种样式，建站过程简单、易操作，一键发布立即生效，真正实现门户的自主管理和个性化定制，最大程度地发挥价值。</w:t>
            </w:r>
          </w:p>
          <w:p>
            <w:pPr>
              <w:numPr>
                <w:ilvl w:val="0"/>
                <w:numId w:val="2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个人空间管理：可对使用者的个人空间进行应用配置。</w:t>
            </w:r>
          </w:p>
          <w:p>
            <w:pPr>
              <w:numPr>
                <w:ilvl w:val="0"/>
                <w:numId w:val="2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移动端管理：可对移动端可展示的页面、应用进行自定义配置管理。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支持适配目前主流设备和操作系统。支持IOS和安卓设备访问；提供符合学校特色的移动门户设计；移动门户可通过微服务应用管理中心进行统一管理，可在后台进行应用上下架等管理操作。用户可在移动根据需求添加自己所需的应用。</w:t>
            </w:r>
          </w:p>
          <w:p>
            <w:pPr>
              <w:numPr>
                <w:ilvl w:val="0"/>
                <w:numId w:val="26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支持大数据屏数据展示端，支持多场景多版式展示，支持版式模块化快速配置。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创新创业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创新创业资源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2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内容涵盖创新创业指导、软技能提升、创业能力提升、专业能力提升等方面课程专题资源。</w:t>
            </w:r>
          </w:p>
          <w:p>
            <w:pPr>
              <w:numPr>
                <w:ilvl w:val="0"/>
                <w:numId w:val="27"/>
              </w:num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能力测评：DISC性格测试、霍兰德职业测试、卡尔特16pf测试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校友用户端</w:t>
            </w: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校友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空间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校友认证</w:t>
            </w:r>
          </w:p>
        </w:tc>
        <w:tc>
          <w:tcPr>
            <w:tcW w:w="6126" w:type="dxa"/>
          </w:tcPr>
          <w:p>
            <w:pPr>
              <w:numPr>
                <w:ilvl w:val="0"/>
                <w:numId w:val="28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支持校友填写身份信息，向学校提交校友信息审核申请，进行校友认证。</w:t>
            </w:r>
          </w:p>
          <w:p>
            <w:pPr>
              <w:numPr>
                <w:ilvl w:val="0"/>
                <w:numId w:val="28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校友身份认证通过后，校友即可在个人空间下载查看校友证书。</w:t>
            </w:r>
          </w:p>
          <w:p>
            <w:pPr>
              <w:numPr>
                <w:ilvl w:val="0"/>
                <w:numId w:val="28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校友认证后的校友可根据地域等注册信息自动匹配到对应校友会。可在校友个人空间中查看个人参与的校友会组织，即时进行线上互动交流。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校友证书</w:t>
            </w:r>
          </w:p>
        </w:tc>
        <w:tc>
          <w:tcPr>
            <w:tcW w:w="6126" w:type="dxa"/>
            <w:vAlign w:val="center"/>
          </w:tcPr>
          <w:p>
            <w:pPr>
              <w:pStyle w:val="6"/>
              <w:snapToGrid w:val="0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校友身份认证审核通过后，可在空间查看并下载自己的校友证书。证书模板由校方统一设定。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收件箱</w:t>
            </w:r>
          </w:p>
        </w:tc>
        <w:tc>
          <w:tcPr>
            <w:tcW w:w="6126" w:type="dxa"/>
            <w:vAlign w:val="center"/>
          </w:tcPr>
          <w:p>
            <w:pPr>
              <w:pStyle w:val="6"/>
              <w:snapToGrid w:val="0"/>
              <w:spacing w:line="56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由于接收校友平台各类申请结果类通知、校友会通知等信息。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校友捐赠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预约捐赠：</w:t>
            </w:r>
          </w:p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校友在“捐赠”页面中。点击我要捐赠。填写捐赠的金额，捐赠方式进行捐赠申请。校方收到申请后，可联系校友进行捐赠事宜。校方学校收到捐赠后，校友捐赠审批通过，校友的捐赠记录将会显示在门户上展示并鸣谢。</w:t>
            </w:r>
          </w:p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在线捐赠：</w:t>
            </w:r>
          </w:p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支持校友点击在线捐赠，填写捐赠信息，输入捐赠金额，支持微信等支付方式在线进行支付。捐赠后支持管理员后台查看捐赠信息。支持生成捐赠证书。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终身学习计划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终身学习计划的主要内容为名师讲堂栏目，校友可根据自身兴趣来选择各种类型的短视频与课程进行学习。</w:t>
            </w:r>
          </w:p>
          <w:p>
            <w:pPr>
              <w:numPr>
                <w:ilvl w:val="0"/>
                <w:numId w:val="29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支持各类创新创业等分类的课程、专题资源。</w:t>
            </w:r>
          </w:p>
          <w:p>
            <w:pPr>
              <w:numPr>
                <w:ilvl w:val="0"/>
                <w:numId w:val="29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支持多种类能力测评：DISC性格测试、霍兰德职业测试、卡尔特16pf测试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校友会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校友可在校友平台查看所有校友组织，并且申请入会。在校友认证时，校友也可选择自己所属组织，校友身份审核通过后，校友会自动进入到该校友分会中。</w:t>
            </w:r>
          </w:p>
          <w:p>
            <w:pPr>
              <w:numPr>
                <w:ilvl w:val="0"/>
                <w:numId w:val="3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支持校友在校友会中发布话题，同时支持话题富媒体编辑。</w:t>
            </w:r>
          </w:p>
          <w:p>
            <w:pPr>
              <w:numPr>
                <w:ilvl w:val="0"/>
                <w:numId w:val="3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支持查看校友会公告。</w:t>
            </w:r>
          </w:p>
          <w:p>
            <w:pPr>
              <w:numPr>
                <w:ilvl w:val="0"/>
                <w:numId w:val="30"/>
              </w:numPr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支持校友话题评论、点赞、转发。</w:t>
            </w:r>
          </w:p>
          <w:p>
            <w:pPr>
              <w:pStyle w:val="6"/>
              <w:numPr>
                <w:ilvl w:val="0"/>
                <w:numId w:val="30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支持加入多个校友分会。</w:t>
            </w:r>
          </w:p>
          <w:p>
            <w:pPr>
              <w:pStyle w:val="6"/>
              <w:numPr>
                <w:ilvl w:val="0"/>
                <w:numId w:val="30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支持校友查看校友会成员列表。</w:t>
            </w:r>
          </w:p>
          <w:p>
            <w:pPr>
              <w:pStyle w:val="6"/>
              <w:numPr>
                <w:ilvl w:val="0"/>
                <w:numId w:val="30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支持下载校友会资料文档。</w:t>
            </w:r>
          </w:p>
          <w:p>
            <w:pPr>
              <w:pStyle w:val="6"/>
              <w:numPr>
                <w:ilvl w:val="0"/>
                <w:numId w:val="30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支持校友会成员间在线即时沟通方式，如关注、即时对话等。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校友服务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参观预约</w:t>
            </w:r>
          </w:p>
        </w:tc>
        <w:tc>
          <w:tcPr>
            <w:tcW w:w="6126" w:type="dxa"/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参观预约：在门户快捷入口找到“参观预约”入口，查看学校开放的地点，点击查看可预约的时间并申请进行参观。等待学校同意，并可拿着审批结果或者二维码去参观。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校友活动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校友可在校友空间查看到当前所有校友活动，并可以报名参加活动。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校友招聘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企业入驻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Hans"/>
              </w:rPr>
              <w:t>实现校友企业入驻学校，进行企业招聘活动。</w:t>
            </w:r>
          </w:p>
          <w:p>
            <w:pPr>
              <w:pStyle w:val="6"/>
              <w:numPr>
                <w:ilvl w:val="0"/>
                <w:numId w:val="31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支持校友企业在线申请入驻，填写企业资料申请。企业可对本单位信息进行在线修改、更新的管理。</w:t>
            </w:r>
          </w:p>
          <w:p>
            <w:pPr>
              <w:pStyle w:val="6"/>
              <w:numPr>
                <w:ilvl w:val="0"/>
                <w:numId w:val="31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支持企业在线接收校方审核通知。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职位管理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32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支持企业在线进行职位编辑、发布、下架等管理操作。</w:t>
            </w:r>
          </w:p>
          <w:p>
            <w:pPr>
              <w:pStyle w:val="6"/>
              <w:numPr>
                <w:ilvl w:val="0"/>
                <w:numId w:val="32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支持对应职位的投递简历查看；</w:t>
            </w:r>
          </w:p>
          <w:p>
            <w:pPr>
              <w:pStyle w:val="6"/>
              <w:numPr>
                <w:ilvl w:val="0"/>
                <w:numId w:val="32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支持在线反馈、面试邀约；</w:t>
            </w:r>
          </w:p>
          <w:p>
            <w:pPr>
              <w:pStyle w:val="6"/>
              <w:numPr>
                <w:ilvl w:val="0"/>
                <w:numId w:val="32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支持云面试。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33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支持所有职位投递学生的简历查看；</w:t>
            </w:r>
          </w:p>
          <w:p>
            <w:pPr>
              <w:pStyle w:val="6"/>
              <w:numPr>
                <w:ilvl w:val="0"/>
                <w:numId w:val="33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支持在线进行邀约面试状态反馈。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宣讲会管理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支持企业在线申请发布宣讲会；</w:t>
            </w:r>
          </w:p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支持学校审核结果、变更结果在线接收反馈通知；</w:t>
            </w:r>
          </w:p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支持宣讲会中发布职位，学生可进行在线投递；</w:t>
            </w:r>
          </w:p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支持企业在线反馈。</w:t>
            </w:r>
          </w:p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支持企业在线发起直播。</w:t>
            </w:r>
          </w:p>
          <w:p>
            <w:pPr>
              <w:pStyle w:val="6"/>
              <w:numPr>
                <w:ilvl w:val="0"/>
                <w:numId w:val="34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支持企业在线进行云面试。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双选会</w:t>
            </w:r>
          </w:p>
        </w:tc>
        <w:tc>
          <w:tcPr>
            <w:tcW w:w="6126" w:type="dxa"/>
          </w:tcPr>
          <w:p>
            <w:pPr>
              <w:pStyle w:val="6"/>
              <w:snapToGrid w:val="0"/>
              <w:spacing w:line="560" w:lineRule="exact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企业入驻校友企业后，可在线报名参加学校就业部门发布的双选会，审核通过后可在线参会。</w:t>
            </w:r>
          </w:p>
          <w:p>
            <w:pPr>
              <w:pStyle w:val="6"/>
              <w:numPr>
                <w:ilvl w:val="0"/>
                <w:numId w:val="35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支持企业在线报名双选会；</w:t>
            </w:r>
          </w:p>
          <w:p>
            <w:pPr>
              <w:pStyle w:val="6"/>
              <w:numPr>
                <w:ilvl w:val="0"/>
                <w:numId w:val="35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支持双选会发布职位，可供学生在线投递；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restart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  <w:t>校友应聘</w:t>
            </w: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个人简历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36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支持校友在pc端及移动端在线可生成个人简历，包含：个人信息、求职意向、个人能力、实习经历、获奖信息等。</w:t>
            </w:r>
          </w:p>
          <w:p>
            <w:pPr>
              <w:pStyle w:val="6"/>
              <w:numPr>
                <w:ilvl w:val="0"/>
                <w:numId w:val="36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支持附件上传；</w:t>
            </w:r>
          </w:p>
          <w:p>
            <w:pPr>
              <w:pStyle w:val="6"/>
              <w:numPr>
                <w:ilvl w:val="0"/>
                <w:numId w:val="36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支持个人简历在线预览及下载。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53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248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校友应聘</w:t>
            </w:r>
          </w:p>
        </w:tc>
        <w:tc>
          <w:tcPr>
            <w:tcW w:w="6126" w:type="dxa"/>
          </w:tcPr>
          <w:p>
            <w:pPr>
              <w:pStyle w:val="6"/>
              <w:numPr>
                <w:ilvl w:val="0"/>
                <w:numId w:val="37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支持校友在pc端及移动端进行学校审核通</w:t>
            </w:r>
          </w:p>
          <w:p>
            <w:pPr>
              <w:pStyle w:val="6"/>
              <w:numPr>
                <w:ilvl w:val="0"/>
                <w:numId w:val="37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过的招聘信息浏览；支持多维度筛选；</w:t>
            </w:r>
          </w:p>
          <w:p>
            <w:pPr>
              <w:pStyle w:val="6"/>
              <w:numPr>
                <w:ilvl w:val="0"/>
                <w:numId w:val="37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支持校友在线投递简历；</w:t>
            </w:r>
          </w:p>
          <w:p>
            <w:pPr>
              <w:pStyle w:val="6"/>
              <w:numPr>
                <w:ilvl w:val="0"/>
                <w:numId w:val="37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支持投递记录管理；</w:t>
            </w:r>
          </w:p>
          <w:p>
            <w:pPr>
              <w:pStyle w:val="6"/>
              <w:numPr>
                <w:ilvl w:val="0"/>
                <w:numId w:val="37"/>
              </w:numPr>
              <w:snapToGrid w:val="0"/>
              <w:spacing w:line="560" w:lineRule="exact"/>
              <w:ind w:firstLineChars="0"/>
              <w:jc w:val="left"/>
              <w:rPr>
                <w:rFonts w:ascii="仿宋_GB2312" w:hAnsi="仿宋_GB2312" w:eastAsia="仿宋_GB2312" w:cs="仿宋_GB2312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支持在线接收投递反馈，即时了解投递进度。</w:t>
            </w:r>
          </w:p>
        </w:tc>
      </w:tr>
    </w:tbl>
    <w:p>
      <w:pPr>
        <w:rPr>
          <w:rFonts w:ascii="Times New Roman" w:hAnsi="Times New Roman" w:eastAsia="仿宋_GB2312"/>
          <w:b/>
          <w:bCs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4DC00C"/>
    <w:multiLevelType w:val="singleLevel"/>
    <w:tmpl w:val="F54DC0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F4291D"/>
    <w:multiLevelType w:val="singleLevel"/>
    <w:tmpl w:val="01F429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41D0737"/>
    <w:multiLevelType w:val="multilevel"/>
    <w:tmpl w:val="041D073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990A36"/>
    <w:multiLevelType w:val="singleLevel"/>
    <w:tmpl w:val="04990A3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5750A0C"/>
    <w:multiLevelType w:val="singleLevel"/>
    <w:tmpl w:val="05750A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0DCB555B"/>
    <w:multiLevelType w:val="multilevel"/>
    <w:tmpl w:val="0DCB555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564C58"/>
    <w:multiLevelType w:val="singleLevel"/>
    <w:tmpl w:val="14564C5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813557A"/>
    <w:multiLevelType w:val="multilevel"/>
    <w:tmpl w:val="1813557A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8BC1452"/>
    <w:multiLevelType w:val="singleLevel"/>
    <w:tmpl w:val="18BC145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0DF311F"/>
    <w:multiLevelType w:val="multilevel"/>
    <w:tmpl w:val="20DF311F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2B5333B"/>
    <w:multiLevelType w:val="singleLevel"/>
    <w:tmpl w:val="22B5333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1170272"/>
    <w:multiLevelType w:val="singleLevel"/>
    <w:tmpl w:val="3117027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317D461B"/>
    <w:multiLevelType w:val="singleLevel"/>
    <w:tmpl w:val="317D461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35762E1E"/>
    <w:multiLevelType w:val="singleLevel"/>
    <w:tmpl w:val="35762E1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36C01934"/>
    <w:multiLevelType w:val="singleLevel"/>
    <w:tmpl w:val="36C019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379B759A"/>
    <w:multiLevelType w:val="multilevel"/>
    <w:tmpl w:val="379B759A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DDC6D45"/>
    <w:multiLevelType w:val="multilevel"/>
    <w:tmpl w:val="3DDC6D4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7">
    <w:nsid w:val="445B1210"/>
    <w:multiLevelType w:val="singleLevel"/>
    <w:tmpl w:val="445B12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466AAC46"/>
    <w:multiLevelType w:val="singleLevel"/>
    <w:tmpl w:val="466AAC4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0"/>
      </w:pPr>
    </w:lvl>
  </w:abstractNum>
  <w:abstractNum w:abstractNumId="19">
    <w:nsid w:val="49767051"/>
    <w:multiLevelType w:val="singleLevel"/>
    <w:tmpl w:val="4976705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5014ABFA"/>
    <w:multiLevelType w:val="singleLevel"/>
    <w:tmpl w:val="5014ABF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>
    <w:nsid w:val="51197A4F"/>
    <w:multiLevelType w:val="singleLevel"/>
    <w:tmpl w:val="51197A4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52F3D4C"/>
    <w:multiLevelType w:val="singleLevel"/>
    <w:tmpl w:val="552F3D4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3">
    <w:nsid w:val="58544E63"/>
    <w:multiLevelType w:val="multilevel"/>
    <w:tmpl w:val="58544E6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E505E80"/>
    <w:multiLevelType w:val="singleLevel"/>
    <w:tmpl w:val="5E505E8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>
    <w:nsid w:val="60375D8B"/>
    <w:multiLevelType w:val="singleLevel"/>
    <w:tmpl w:val="60375D8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6">
    <w:nsid w:val="62B33476"/>
    <w:multiLevelType w:val="singleLevel"/>
    <w:tmpl w:val="62B334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7">
    <w:nsid w:val="65C455C3"/>
    <w:multiLevelType w:val="multilevel"/>
    <w:tmpl w:val="65C455C3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82D6075"/>
    <w:multiLevelType w:val="singleLevel"/>
    <w:tmpl w:val="682D607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0"/>
      </w:pPr>
    </w:lvl>
  </w:abstractNum>
  <w:abstractNum w:abstractNumId="29">
    <w:nsid w:val="691B766F"/>
    <w:multiLevelType w:val="singleLevel"/>
    <w:tmpl w:val="691B766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0">
    <w:nsid w:val="6AA05D3A"/>
    <w:multiLevelType w:val="multilevel"/>
    <w:tmpl w:val="6AA05D3A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1">
    <w:nsid w:val="6F9C0FE3"/>
    <w:multiLevelType w:val="multilevel"/>
    <w:tmpl w:val="6F9C0FE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718A14E4"/>
    <w:multiLevelType w:val="multilevel"/>
    <w:tmpl w:val="718A14E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29F13D9"/>
    <w:multiLevelType w:val="singleLevel"/>
    <w:tmpl w:val="729F13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>
    <w:nsid w:val="74DB59AF"/>
    <w:multiLevelType w:val="multilevel"/>
    <w:tmpl w:val="74DB59A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C0A6A8D"/>
    <w:multiLevelType w:val="singleLevel"/>
    <w:tmpl w:val="7C0A6A8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6">
    <w:nsid w:val="7D405554"/>
    <w:multiLevelType w:val="singleLevel"/>
    <w:tmpl w:val="7D40555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21"/>
  </w:num>
  <w:num w:numId="4">
    <w:abstractNumId w:val="17"/>
  </w:num>
  <w:num w:numId="5">
    <w:abstractNumId w:val="30"/>
  </w:num>
  <w:num w:numId="6">
    <w:abstractNumId w:val="16"/>
  </w:num>
  <w:num w:numId="7">
    <w:abstractNumId w:val="20"/>
  </w:num>
  <w:num w:numId="8">
    <w:abstractNumId w:val="18"/>
  </w:num>
  <w:num w:numId="9">
    <w:abstractNumId w:val="28"/>
  </w:num>
  <w:num w:numId="10">
    <w:abstractNumId w:val="25"/>
  </w:num>
  <w:num w:numId="11">
    <w:abstractNumId w:val="19"/>
  </w:num>
  <w:num w:numId="12">
    <w:abstractNumId w:val="4"/>
  </w:num>
  <w:num w:numId="13">
    <w:abstractNumId w:val="33"/>
  </w:num>
  <w:num w:numId="14">
    <w:abstractNumId w:val="6"/>
  </w:num>
  <w:num w:numId="15">
    <w:abstractNumId w:val="1"/>
  </w:num>
  <w:num w:numId="16">
    <w:abstractNumId w:val="11"/>
  </w:num>
  <w:num w:numId="17">
    <w:abstractNumId w:val="15"/>
  </w:num>
  <w:num w:numId="18">
    <w:abstractNumId w:val="9"/>
  </w:num>
  <w:num w:numId="19">
    <w:abstractNumId w:val="7"/>
  </w:num>
  <w:num w:numId="20">
    <w:abstractNumId w:val="27"/>
  </w:num>
  <w:num w:numId="21">
    <w:abstractNumId w:val="34"/>
  </w:num>
  <w:num w:numId="22">
    <w:abstractNumId w:val="31"/>
  </w:num>
  <w:num w:numId="23">
    <w:abstractNumId w:val="2"/>
  </w:num>
  <w:num w:numId="24">
    <w:abstractNumId w:val="5"/>
  </w:num>
  <w:num w:numId="25">
    <w:abstractNumId w:val="23"/>
  </w:num>
  <w:num w:numId="26">
    <w:abstractNumId w:val="24"/>
  </w:num>
  <w:num w:numId="27">
    <w:abstractNumId w:val="32"/>
  </w:num>
  <w:num w:numId="28">
    <w:abstractNumId w:val="10"/>
  </w:num>
  <w:num w:numId="29">
    <w:abstractNumId w:val="29"/>
  </w:num>
  <w:num w:numId="30">
    <w:abstractNumId w:val="35"/>
  </w:num>
  <w:num w:numId="31">
    <w:abstractNumId w:val="12"/>
  </w:num>
  <w:num w:numId="32">
    <w:abstractNumId w:val="13"/>
  </w:num>
  <w:num w:numId="33">
    <w:abstractNumId w:val="22"/>
  </w:num>
  <w:num w:numId="34">
    <w:abstractNumId w:val="36"/>
  </w:num>
  <w:num w:numId="35">
    <w:abstractNumId w:val="8"/>
  </w:num>
  <w:num w:numId="36">
    <w:abstractNumId w:val="3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97EB8"/>
    <w:rsid w:val="00424645"/>
    <w:rsid w:val="00437BE8"/>
    <w:rsid w:val="006E33E8"/>
    <w:rsid w:val="0088302F"/>
    <w:rsid w:val="00965C1E"/>
    <w:rsid w:val="009A2740"/>
    <w:rsid w:val="009A3EBC"/>
    <w:rsid w:val="2FDF68EF"/>
    <w:rsid w:val="536E08EA"/>
    <w:rsid w:val="73A97EB8"/>
    <w:rsid w:val="7707612F"/>
    <w:rsid w:val="7BEFBD78"/>
    <w:rsid w:val="7E95F32D"/>
    <w:rsid w:val="BFDFA5C7"/>
    <w:rsid w:val="E3EFECF1"/>
    <w:rsid w:val="FDB04BE5"/>
    <w:rsid w:val="FFE6E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0"/>
    <w:pPr>
      <w:ind w:firstLine="420" w:firstLineChars="200"/>
    </w:pPr>
  </w:style>
  <w:style w:type="paragraph" w:customStyle="1" w:styleId="7">
    <w:name w:val="标准文本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宋体"/>
      <w:szCs w:val="20"/>
    </w:rPr>
  </w:style>
  <w:style w:type="paragraph" w:customStyle="1" w:styleId="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27</Pages>
  <Words>1859</Words>
  <Characters>10597</Characters>
  <Lines>88</Lines>
  <Paragraphs>24</Paragraphs>
  <TotalTime>54</TotalTime>
  <ScaleCrop>false</ScaleCrop>
  <LinksUpToDate>false</LinksUpToDate>
  <CharactersWithSpaces>12432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2023-11-04T10:04:00Z</dcterms:created>
  <dc:creator>桓桓</dc:creator>
  <cp:lastModifiedBy>桓桓</cp:lastModifiedBy>
  <dcterms:modified xsi:type="dcterms:W3CDTF">2023-11-06T17:42:37Z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4FF4335FE59C8B9A40554465969D1B0D_41</vt:lpwstr>
  </property>
</Properties>
</file>